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56723DA4" w:rsidR="00063767" w:rsidRPr="00063767" w:rsidRDefault="009447CA" w:rsidP="009447CA">
      <w:pPr>
        <w:ind w:left="142"/>
        <w:rPr>
          <w:rFonts w:ascii="Helvetica Neue" w:hAnsi="Helvetica Neue"/>
          <w:b/>
          <w:bCs/>
          <w:color w:val="003172"/>
        </w:rPr>
      </w:pPr>
      <w:r w:rsidRPr="009447CA">
        <w:rPr>
          <w:rFonts w:ascii="Helvetica Neue" w:hAnsi="Helvetica Neue"/>
          <w:b/>
          <w:bCs/>
          <w:color w:val="003172"/>
        </w:rPr>
        <w:t>How to handle medical emergencies: What every family should know</w:t>
      </w:r>
    </w:p>
    <w:p w14:paraId="1E3FC1FE" w14:textId="77777777" w:rsidR="00FC0CDA" w:rsidRPr="00FC0CDA" w:rsidRDefault="00FC0CDA" w:rsidP="00D81878">
      <w:pPr>
        <w:rPr>
          <w:rFonts w:ascii="Helvetica Neue" w:hAnsi="Helvetica Neue"/>
          <w:b/>
          <w:bCs/>
          <w:color w:val="003172"/>
          <w:lang w:val="en-GB"/>
        </w:rPr>
      </w:pPr>
    </w:p>
    <w:p w14:paraId="12D635F3" w14:textId="3EDE19FD" w:rsidR="0053797C" w:rsidRPr="009447CA" w:rsidRDefault="00F90DFB" w:rsidP="009447CA">
      <w:pPr>
        <w:spacing w:after="240"/>
        <w:ind w:left="142"/>
        <w:rPr>
          <w:rFonts w:ascii="Helvetica Neue" w:hAnsi="Helvetica Neue"/>
          <w:b/>
          <w:bCs/>
          <w:sz w:val="21"/>
          <w:szCs w:val="21"/>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9447CA" w:rsidRPr="009447CA">
        <w:rPr>
          <w:rFonts w:ascii="Helvetica Neue" w:hAnsi="Helvetica Neue"/>
          <w:b/>
          <w:bCs/>
          <w:sz w:val="21"/>
          <w:szCs w:val="21"/>
        </w:rPr>
        <w:t>Every family in South Africa may face a situation where a member requires urgent medical care. While it can be unsettling to think about these difficult circumstances, ignoring the possibility could be detrimental. In times of crisis, responding swiftly and calmly can be lifesaving.</w:t>
      </w:r>
    </w:p>
    <w:p w14:paraId="275D2B62" w14:textId="1CCABA41"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xml:space="preserve">Although emergencies are unpredictable, there are steps we can take to ensure </w:t>
      </w:r>
      <w:r>
        <w:rPr>
          <w:rFonts w:ascii="Helvetica Neue" w:hAnsi="Helvetica Neue"/>
          <w:bCs/>
          <w:sz w:val="21"/>
          <w:szCs w:val="21"/>
        </w:rPr>
        <w:t>we're</w:t>
      </w:r>
      <w:r w:rsidRPr="009447CA">
        <w:rPr>
          <w:rFonts w:ascii="Helvetica Neue" w:hAnsi="Helvetica Neue"/>
          <w:bCs/>
          <w:sz w:val="21"/>
          <w:szCs w:val="21"/>
        </w:rPr>
        <w:t xml:space="preserve"> better prepared to handle them. </w:t>
      </w:r>
      <w:r>
        <w:rPr>
          <w:rFonts w:ascii="Helvetica Neue" w:hAnsi="Helvetica Neue"/>
          <w:bCs/>
          <w:sz w:val="21"/>
          <w:szCs w:val="21"/>
        </w:rPr>
        <w:t>Here's</w:t>
      </w:r>
      <w:r w:rsidRPr="009447CA">
        <w:rPr>
          <w:rFonts w:ascii="Helvetica Neue" w:hAnsi="Helvetica Neue"/>
          <w:bCs/>
          <w:sz w:val="21"/>
          <w:szCs w:val="21"/>
        </w:rPr>
        <w:t xml:space="preserve"> what you can do:</w:t>
      </w:r>
    </w:p>
    <w:p w14:paraId="3C56176F" w14:textId="77777777" w:rsidR="009447CA" w:rsidRPr="009447CA" w:rsidRDefault="009447CA" w:rsidP="009447CA">
      <w:pPr>
        <w:ind w:left="142"/>
        <w:rPr>
          <w:rFonts w:ascii="Helvetica Neue" w:hAnsi="Helvetica Neue"/>
          <w:bCs/>
          <w:sz w:val="21"/>
          <w:szCs w:val="21"/>
        </w:rPr>
      </w:pPr>
    </w:p>
    <w:p w14:paraId="7B2A0DF1" w14:textId="3E0E6130" w:rsidR="009447CA" w:rsidRPr="009447CA" w:rsidRDefault="009447CA" w:rsidP="009447CA">
      <w:pPr>
        <w:ind w:left="142"/>
        <w:rPr>
          <w:rFonts w:ascii="Helvetica Neue" w:hAnsi="Helvetica Neue"/>
          <w:b/>
          <w:bCs/>
          <w:sz w:val="21"/>
          <w:szCs w:val="21"/>
        </w:rPr>
      </w:pPr>
      <w:r w:rsidRPr="009447CA">
        <w:rPr>
          <w:rFonts w:ascii="Helvetica Neue" w:hAnsi="Helvetica Neue"/>
          <w:b/>
          <w:bCs/>
          <w:sz w:val="21"/>
          <w:szCs w:val="21"/>
        </w:rPr>
        <w:t>Recognise medical emergencies:</w:t>
      </w:r>
    </w:p>
    <w:p w14:paraId="6A34D56A" w14:textId="77777777" w:rsidR="009447CA" w:rsidRDefault="009447CA" w:rsidP="009447CA">
      <w:pPr>
        <w:ind w:left="142"/>
        <w:rPr>
          <w:rFonts w:ascii="Helvetica Neue" w:hAnsi="Helvetica Neue"/>
          <w:bCs/>
          <w:sz w:val="21"/>
          <w:szCs w:val="21"/>
        </w:rPr>
      </w:pPr>
      <w:hyperlink r:id="rId8" w:history="1">
        <w:r w:rsidRPr="009447CA">
          <w:rPr>
            <w:rStyle w:val="Hyperlink"/>
            <w:rFonts w:ascii="Helvetica Neue" w:hAnsi="Helvetica Neue"/>
            <w:bCs/>
            <w:sz w:val="21"/>
            <w:szCs w:val="21"/>
          </w:rPr>
          <w:t>Medical emergencies</w:t>
        </w:r>
      </w:hyperlink>
      <w:r w:rsidRPr="009447CA">
        <w:rPr>
          <w:rFonts w:ascii="Helvetica Neue" w:hAnsi="Helvetica Neue"/>
          <w:bCs/>
          <w:sz w:val="21"/>
          <w:szCs w:val="21"/>
        </w:rPr>
        <w:t xml:space="preserve"> require immediate professional care to prevent permanent damage, disability, or death. Conditions such as uncontrolled bleeding, difficulty breathing, choking, coughing or vomiting blood, fainting or loss of consciousness, severe or persistent vomiting, sudden severe pain, and ingesting a poisonous substance are considered emergencies. Additionally, emergencies may arise from incidents like car accidents, burns, smoke inhalation, near drownings, deep or large wounds, falls from heights, or electrocution. </w:t>
      </w:r>
    </w:p>
    <w:p w14:paraId="3AACE7B0" w14:textId="77777777" w:rsidR="009447CA" w:rsidRPr="009447CA" w:rsidRDefault="009447CA" w:rsidP="009447CA">
      <w:pPr>
        <w:ind w:left="142"/>
        <w:rPr>
          <w:rFonts w:ascii="Helvetica Neue" w:hAnsi="Helvetica Neue"/>
          <w:bCs/>
          <w:sz w:val="21"/>
          <w:szCs w:val="21"/>
        </w:rPr>
      </w:pPr>
    </w:p>
    <w:p w14:paraId="07EC2FC8" w14:textId="77777777"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Ensure that you correctly identify a true emergency, as medical schemes might not cover costs unless the situation is classified as such.</w:t>
      </w:r>
    </w:p>
    <w:p w14:paraId="0AF1D131" w14:textId="77777777" w:rsidR="009447CA" w:rsidRPr="009447CA" w:rsidRDefault="009447CA" w:rsidP="009447CA">
      <w:pPr>
        <w:ind w:left="142"/>
        <w:rPr>
          <w:rFonts w:ascii="Helvetica Neue" w:hAnsi="Helvetica Neue"/>
          <w:bCs/>
          <w:sz w:val="21"/>
          <w:szCs w:val="21"/>
        </w:rPr>
      </w:pPr>
    </w:p>
    <w:p w14:paraId="58CB7EE4" w14:textId="48B348E0" w:rsidR="009447CA" w:rsidRPr="009447CA" w:rsidRDefault="009447CA" w:rsidP="009447CA">
      <w:pPr>
        <w:ind w:left="142"/>
        <w:rPr>
          <w:rFonts w:ascii="Helvetica Neue" w:hAnsi="Helvetica Neue"/>
          <w:b/>
          <w:bCs/>
          <w:sz w:val="21"/>
          <w:szCs w:val="21"/>
        </w:rPr>
      </w:pPr>
      <w:r w:rsidRPr="009447CA">
        <w:rPr>
          <w:rFonts w:ascii="Helvetica Neue" w:hAnsi="Helvetica Neue"/>
          <w:b/>
          <w:bCs/>
          <w:sz w:val="21"/>
          <w:szCs w:val="21"/>
        </w:rPr>
        <w:t xml:space="preserve">Keep health information accessible: </w:t>
      </w:r>
    </w:p>
    <w:p w14:paraId="7C676837" w14:textId="58102643" w:rsidR="009447CA" w:rsidRDefault="009447CA" w:rsidP="009447CA">
      <w:pPr>
        <w:ind w:left="142"/>
        <w:rPr>
          <w:rFonts w:ascii="Helvetica Neue" w:hAnsi="Helvetica Neue"/>
          <w:bCs/>
          <w:sz w:val="21"/>
          <w:szCs w:val="21"/>
        </w:rPr>
      </w:pPr>
      <w:r w:rsidRPr="009447CA">
        <w:rPr>
          <w:rFonts w:ascii="Helvetica Neue" w:hAnsi="Helvetica Neue"/>
          <w:bCs/>
          <w:sz w:val="21"/>
          <w:szCs w:val="21"/>
        </w:rPr>
        <w:t xml:space="preserve">Being prepared involves more than just knowing how to act in a crisis. </w:t>
      </w:r>
      <w:r>
        <w:rPr>
          <w:rFonts w:ascii="Helvetica Neue" w:hAnsi="Helvetica Neue"/>
          <w:bCs/>
          <w:sz w:val="21"/>
          <w:szCs w:val="21"/>
        </w:rPr>
        <w:t>It's</w:t>
      </w:r>
      <w:r w:rsidRPr="009447CA">
        <w:rPr>
          <w:rFonts w:ascii="Helvetica Neue" w:hAnsi="Helvetica Neue"/>
          <w:bCs/>
          <w:sz w:val="21"/>
          <w:szCs w:val="21"/>
        </w:rPr>
        <w:t xml:space="preserve"> vital to have critical health information for each family member, including allergies, medications, and chronic conditions. This information enables medical professionals to deliver effective and accurate care. </w:t>
      </w:r>
    </w:p>
    <w:p w14:paraId="6D791E74" w14:textId="77777777" w:rsidR="009447CA" w:rsidRPr="009447CA" w:rsidRDefault="009447CA" w:rsidP="009447CA">
      <w:pPr>
        <w:ind w:left="142"/>
        <w:rPr>
          <w:rFonts w:ascii="Helvetica Neue" w:hAnsi="Helvetica Neue"/>
          <w:bCs/>
          <w:sz w:val="21"/>
          <w:szCs w:val="21"/>
        </w:rPr>
      </w:pPr>
    </w:p>
    <w:p w14:paraId="26160822" w14:textId="43E415C7"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xml:space="preserve">Familiarise yourself with local healthcare resources, identify the location and fastest route to the nearest emergency department, and keep emergency numbers posted at home and saved on your mobile phone. Significant numbers include the general emergency line (112 for mobile phones, 107 for landlines), ambulance services (10177), your healthcare </w:t>
      </w:r>
      <w:r>
        <w:rPr>
          <w:rFonts w:ascii="Helvetica Neue" w:hAnsi="Helvetica Neue"/>
          <w:bCs/>
          <w:sz w:val="21"/>
          <w:szCs w:val="21"/>
        </w:rPr>
        <w:t>provider's</w:t>
      </w:r>
      <w:r w:rsidRPr="009447CA">
        <w:rPr>
          <w:rFonts w:ascii="Helvetica Neue" w:hAnsi="Helvetica Neue"/>
          <w:bCs/>
          <w:sz w:val="21"/>
          <w:szCs w:val="21"/>
        </w:rPr>
        <w:t xml:space="preserve"> contacts, and emergency contacts like neighbours or nearby relatives. Ensure everyone in your household, including children, knows when and how to call these numbers.</w:t>
      </w:r>
    </w:p>
    <w:p w14:paraId="3642C776" w14:textId="77777777" w:rsidR="009447CA" w:rsidRPr="009447CA" w:rsidRDefault="009447CA" w:rsidP="009447CA">
      <w:pPr>
        <w:ind w:left="142"/>
        <w:rPr>
          <w:rFonts w:ascii="Helvetica Neue" w:hAnsi="Helvetica Neue"/>
          <w:bCs/>
          <w:sz w:val="21"/>
          <w:szCs w:val="21"/>
        </w:rPr>
      </w:pPr>
    </w:p>
    <w:p w14:paraId="3AEABBCE" w14:textId="77777777" w:rsidR="009447CA" w:rsidRPr="009447CA" w:rsidRDefault="009447CA" w:rsidP="009447CA">
      <w:pPr>
        <w:ind w:left="142"/>
        <w:rPr>
          <w:rFonts w:ascii="Helvetica Neue" w:hAnsi="Helvetica Neue"/>
          <w:b/>
          <w:bCs/>
          <w:sz w:val="21"/>
          <w:szCs w:val="21"/>
        </w:rPr>
      </w:pPr>
      <w:r w:rsidRPr="009447CA">
        <w:rPr>
          <w:rFonts w:ascii="Helvetica Neue" w:hAnsi="Helvetica Neue"/>
          <w:b/>
          <w:bCs/>
          <w:sz w:val="21"/>
          <w:szCs w:val="21"/>
        </w:rPr>
        <w:t xml:space="preserve">Making an emergency call: </w:t>
      </w:r>
    </w:p>
    <w:p w14:paraId="5A33A1AE" w14:textId="77777777"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xml:space="preserve">When </w:t>
      </w:r>
      <w:hyperlink r:id="rId9" w:history="1">
        <w:r w:rsidRPr="009447CA">
          <w:rPr>
            <w:rStyle w:val="Hyperlink"/>
            <w:rFonts w:ascii="Helvetica Neue" w:hAnsi="Helvetica Neue"/>
            <w:bCs/>
            <w:sz w:val="21"/>
            <w:szCs w:val="21"/>
          </w:rPr>
          <w:t>calling emergency services</w:t>
        </w:r>
      </w:hyperlink>
      <w:r w:rsidRPr="009447CA">
        <w:rPr>
          <w:rFonts w:ascii="Helvetica Neue" w:hAnsi="Helvetica Neue"/>
          <w:bCs/>
          <w:sz w:val="21"/>
          <w:szCs w:val="21"/>
        </w:rPr>
        <w:t xml:space="preserve">, provide the operator with clear and complete information. Explain the nature of the emergency (for instance, a car accident or fire) and the location (including the exact address or </w:t>
      </w:r>
      <w:r w:rsidRPr="009447CA">
        <w:rPr>
          <w:rFonts w:ascii="Helvetica Neue" w:hAnsi="Helvetica Neue"/>
          <w:bCs/>
          <w:sz w:val="21"/>
          <w:szCs w:val="21"/>
        </w:rPr>
        <w:lastRenderedPageBreak/>
        <w:t>key landmarks), the number of people involved and those needing immediate medical assistance. Lastly, provide your name and contact details so the dispatcher can stay in touch if necessary.</w:t>
      </w:r>
    </w:p>
    <w:p w14:paraId="09CE73DF" w14:textId="77777777" w:rsidR="009447CA" w:rsidRPr="009447CA" w:rsidRDefault="009447CA" w:rsidP="009447CA">
      <w:pPr>
        <w:ind w:left="142"/>
        <w:rPr>
          <w:rFonts w:ascii="Helvetica Neue" w:hAnsi="Helvetica Neue"/>
          <w:bCs/>
          <w:sz w:val="21"/>
          <w:szCs w:val="21"/>
        </w:rPr>
      </w:pPr>
    </w:p>
    <w:p w14:paraId="503FD574" w14:textId="77777777" w:rsidR="009447CA" w:rsidRPr="009447CA" w:rsidRDefault="009447CA" w:rsidP="009447CA">
      <w:pPr>
        <w:ind w:left="142"/>
        <w:rPr>
          <w:rFonts w:ascii="Helvetica Neue" w:hAnsi="Helvetica Neue"/>
          <w:b/>
          <w:bCs/>
          <w:sz w:val="21"/>
          <w:szCs w:val="21"/>
        </w:rPr>
      </w:pPr>
      <w:r w:rsidRPr="009447CA">
        <w:rPr>
          <w:rFonts w:ascii="Helvetica Neue" w:hAnsi="Helvetica Neue"/>
          <w:b/>
          <w:bCs/>
          <w:sz w:val="21"/>
          <w:szCs w:val="21"/>
        </w:rPr>
        <w:t xml:space="preserve">Basic first-aid knowledge and kit: </w:t>
      </w:r>
    </w:p>
    <w:p w14:paraId="3BEC99C2" w14:textId="712296CB" w:rsidR="009447CA" w:rsidRDefault="009447CA" w:rsidP="009447CA">
      <w:pPr>
        <w:ind w:left="142"/>
        <w:rPr>
          <w:rFonts w:ascii="Helvetica Neue" w:hAnsi="Helvetica Neue"/>
          <w:bCs/>
          <w:sz w:val="21"/>
          <w:szCs w:val="21"/>
        </w:rPr>
      </w:pPr>
      <w:r w:rsidRPr="009447CA">
        <w:rPr>
          <w:rFonts w:ascii="Helvetica Neue" w:hAnsi="Helvetica Neue"/>
          <w:bCs/>
          <w:sz w:val="21"/>
          <w:szCs w:val="21"/>
        </w:rPr>
        <w:t>Possessing basic first-aid knowledge can make a significant difference during emergencies. Skills such as CPR, applying a splint, or controlling severe bleeding can be lifesaving. Learning these techniques is simpler than you think</w:t>
      </w:r>
      <w:r w:rsidR="004B7D68">
        <w:rPr>
          <w:rFonts w:ascii="Helvetica Neue" w:hAnsi="Helvetica Neue"/>
          <w:bCs/>
          <w:sz w:val="21"/>
          <w:szCs w:val="21"/>
        </w:rPr>
        <w:t xml:space="preserve"> and</w:t>
      </w:r>
      <w:r w:rsidRPr="009447CA">
        <w:rPr>
          <w:rFonts w:ascii="Helvetica Neue" w:hAnsi="Helvetica Neue"/>
          <w:bCs/>
          <w:sz w:val="21"/>
          <w:szCs w:val="21"/>
        </w:rPr>
        <w:t xml:space="preserve"> even basic knowledge can be crucial. </w:t>
      </w:r>
    </w:p>
    <w:p w14:paraId="34B27A66" w14:textId="77777777" w:rsidR="009447CA" w:rsidRPr="009447CA" w:rsidRDefault="009447CA" w:rsidP="009447CA">
      <w:pPr>
        <w:ind w:left="142"/>
        <w:rPr>
          <w:rFonts w:ascii="Helvetica Neue" w:hAnsi="Helvetica Neue"/>
          <w:bCs/>
          <w:sz w:val="21"/>
          <w:szCs w:val="21"/>
        </w:rPr>
      </w:pPr>
    </w:p>
    <w:p w14:paraId="7ED3806A" w14:textId="77777777"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xml:space="preserve">Maintaining a well-stocked first-aid kit at home, in your car, and at work is also essential. Regularly inspect your kit to ensure all items are intact and not expired, replacing any used or expired items as needed. Consider adding supplies tailored to specific needs, such as travel or outdoor activities. For more guidance on what to include in your first-aid kit, visit the </w:t>
      </w:r>
      <w:hyperlink r:id="rId10" w:tgtFrame="_new" w:history="1">
        <w:r w:rsidRPr="009447CA">
          <w:rPr>
            <w:rStyle w:val="Hyperlink"/>
            <w:rFonts w:ascii="Helvetica Neue" w:hAnsi="Helvetica Neue"/>
            <w:bCs/>
            <w:sz w:val="21"/>
            <w:szCs w:val="21"/>
          </w:rPr>
          <w:t>Netcare 911 First Aid Kit Guide</w:t>
        </w:r>
      </w:hyperlink>
      <w:r w:rsidRPr="009447CA">
        <w:rPr>
          <w:rFonts w:ascii="Helvetica Neue" w:hAnsi="Helvetica Neue"/>
          <w:bCs/>
          <w:sz w:val="21"/>
          <w:szCs w:val="21"/>
        </w:rPr>
        <w:t>.</w:t>
      </w:r>
    </w:p>
    <w:p w14:paraId="12F253A7" w14:textId="77777777" w:rsidR="009447CA" w:rsidRPr="009447CA" w:rsidRDefault="009447CA" w:rsidP="009447CA">
      <w:pPr>
        <w:ind w:left="142"/>
        <w:rPr>
          <w:rFonts w:ascii="Helvetica Neue" w:hAnsi="Helvetica Neue"/>
          <w:bCs/>
          <w:sz w:val="21"/>
          <w:szCs w:val="21"/>
        </w:rPr>
      </w:pPr>
    </w:p>
    <w:p w14:paraId="757FEBC8" w14:textId="77777777" w:rsidR="009447CA" w:rsidRPr="009447CA" w:rsidRDefault="009447CA" w:rsidP="009447CA">
      <w:pPr>
        <w:ind w:left="142"/>
        <w:rPr>
          <w:rFonts w:ascii="Helvetica Neue" w:hAnsi="Helvetica Neue"/>
          <w:b/>
          <w:bCs/>
          <w:sz w:val="21"/>
          <w:szCs w:val="21"/>
        </w:rPr>
      </w:pPr>
      <w:r w:rsidRPr="009447CA">
        <w:rPr>
          <w:rFonts w:ascii="Helvetica Neue" w:hAnsi="Helvetica Neue"/>
          <w:b/>
          <w:bCs/>
          <w:sz w:val="21"/>
          <w:szCs w:val="21"/>
        </w:rPr>
        <w:t xml:space="preserve">Emotional support and staying calm: </w:t>
      </w:r>
    </w:p>
    <w:p w14:paraId="478547C0" w14:textId="77777777" w:rsidR="009447CA" w:rsidRDefault="009447CA" w:rsidP="009447CA">
      <w:pPr>
        <w:ind w:left="142"/>
        <w:rPr>
          <w:rFonts w:ascii="Helvetica Neue" w:hAnsi="Helvetica Neue"/>
          <w:bCs/>
          <w:sz w:val="21"/>
          <w:szCs w:val="21"/>
        </w:rPr>
      </w:pPr>
      <w:r w:rsidRPr="009447CA">
        <w:rPr>
          <w:rFonts w:ascii="Helvetica Neue" w:hAnsi="Helvetica Neue"/>
          <w:bCs/>
          <w:sz w:val="21"/>
          <w:szCs w:val="21"/>
        </w:rPr>
        <w:t xml:space="preserve">Remaining calm during a medical emergency is as important as acting quickly. Keeping a level head helps you make better decisions and reassures the injured person, reducing their anxiety. </w:t>
      </w:r>
    </w:p>
    <w:p w14:paraId="092106C0" w14:textId="77777777" w:rsidR="009447CA" w:rsidRPr="009447CA" w:rsidRDefault="009447CA" w:rsidP="009447CA">
      <w:pPr>
        <w:ind w:left="142"/>
        <w:rPr>
          <w:rFonts w:ascii="Helvetica Neue" w:hAnsi="Helvetica Neue"/>
          <w:bCs/>
          <w:sz w:val="21"/>
          <w:szCs w:val="21"/>
        </w:rPr>
      </w:pPr>
    </w:p>
    <w:p w14:paraId="5F1E6066" w14:textId="77777777"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Here are a few tips for staying calm and providing support:</w:t>
      </w:r>
    </w:p>
    <w:p w14:paraId="2B65061E" w14:textId="77777777"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Take deep breaths to alleviate stress.</w:t>
      </w:r>
    </w:p>
    <w:p w14:paraId="5DA8774D" w14:textId="77777777"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Reassure the injured person that help is on the way, and everything will be all right.</w:t>
      </w:r>
    </w:p>
    <w:p w14:paraId="22F5ACFA" w14:textId="77777777"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Provide physical comfort, such as holding their hand or offering a hug if appropriate.</w:t>
      </w:r>
    </w:p>
    <w:p w14:paraId="45F9AACB" w14:textId="77777777"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If they are distressed, offer distractions for children, like toys, stories, or a favourite blanket.</w:t>
      </w:r>
    </w:p>
    <w:p w14:paraId="1619FB86" w14:textId="77777777" w:rsidR="009447CA" w:rsidRPr="009447CA" w:rsidRDefault="009447CA" w:rsidP="009447CA">
      <w:pPr>
        <w:ind w:left="142"/>
        <w:rPr>
          <w:rFonts w:ascii="Helvetica Neue" w:hAnsi="Helvetica Neue"/>
          <w:bCs/>
          <w:sz w:val="21"/>
          <w:szCs w:val="21"/>
        </w:rPr>
      </w:pPr>
    </w:p>
    <w:p w14:paraId="7DD30BFB" w14:textId="77777777" w:rsidR="009447CA" w:rsidRPr="009447CA" w:rsidRDefault="009447CA" w:rsidP="009447CA">
      <w:pPr>
        <w:ind w:left="142"/>
        <w:rPr>
          <w:rFonts w:ascii="Helvetica Neue" w:hAnsi="Helvetica Neue"/>
          <w:b/>
          <w:bCs/>
          <w:sz w:val="21"/>
          <w:szCs w:val="21"/>
        </w:rPr>
      </w:pPr>
      <w:r w:rsidRPr="009447CA">
        <w:rPr>
          <w:rFonts w:ascii="Helvetica Neue" w:hAnsi="Helvetica Neue"/>
          <w:b/>
          <w:bCs/>
          <w:sz w:val="21"/>
          <w:szCs w:val="21"/>
        </w:rPr>
        <w:t>Stay protected with Medshield and Netcare 911:</w:t>
      </w:r>
    </w:p>
    <w:p w14:paraId="247FA741" w14:textId="2CB85720"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xml:space="preserve">Following the Medical Schemes Act, medical schemes must cover the treatment of all emergencies under the prescribed minimum benefits (PMBs). Medshield Medical Scheme prioritises your health and well-being, ensuring comprehensive emergency medical services are available when needed most. A standout benefit of </w:t>
      </w:r>
      <w:r>
        <w:rPr>
          <w:rFonts w:ascii="Helvetica Neue" w:hAnsi="Helvetica Neue"/>
          <w:bCs/>
          <w:sz w:val="21"/>
          <w:szCs w:val="21"/>
        </w:rPr>
        <w:t>Medshield's</w:t>
      </w:r>
      <w:r w:rsidRPr="009447CA">
        <w:rPr>
          <w:rFonts w:ascii="Helvetica Neue" w:hAnsi="Helvetica Neue"/>
          <w:bCs/>
          <w:sz w:val="21"/>
          <w:szCs w:val="21"/>
        </w:rPr>
        <w:t xml:space="preserve"> plans is access to Netcare 911 emergency services via the app or call 086 100 6337. As a Medshield member, you can depend on Netcare 911 for rapid, professional assistance during crises.</w:t>
      </w:r>
    </w:p>
    <w:p w14:paraId="262D9C9E" w14:textId="77777777" w:rsidR="009447CA" w:rsidRDefault="009447CA" w:rsidP="009447CA">
      <w:pPr>
        <w:ind w:left="142"/>
        <w:rPr>
          <w:rFonts w:ascii="Helvetica Neue" w:hAnsi="Helvetica Neue"/>
          <w:bCs/>
          <w:sz w:val="21"/>
          <w:szCs w:val="21"/>
        </w:rPr>
      </w:pPr>
    </w:p>
    <w:p w14:paraId="504020E2" w14:textId="2D981FEC" w:rsidR="009447CA" w:rsidRPr="009447CA" w:rsidRDefault="009447CA" w:rsidP="009447CA">
      <w:pPr>
        <w:ind w:left="142"/>
        <w:rPr>
          <w:rFonts w:ascii="Helvetica Neue" w:hAnsi="Helvetica Neue"/>
          <w:bCs/>
          <w:sz w:val="21"/>
          <w:szCs w:val="21"/>
        </w:rPr>
      </w:pPr>
      <w:r w:rsidRPr="009447CA">
        <w:rPr>
          <w:rFonts w:ascii="Helvetica Neue" w:hAnsi="Helvetica Neue"/>
          <w:bCs/>
          <w:sz w:val="21"/>
          <w:szCs w:val="21"/>
        </w:rPr>
        <w:t xml:space="preserve">As your </w:t>
      </w:r>
      <w:r w:rsidRPr="009447CA">
        <w:rPr>
          <w:rFonts w:ascii="Helvetica Neue" w:hAnsi="Helvetica Neue"/>
          <w:bCs/>
          <w:i/>
          <w:iCs/>
          <w:sz w:val="21"/>
          <w:szCs w:val="21"/>
        </w:rPr>
        <w:t>Partner for Life</w:t>
      </w:r>
      <w:r w:rsidRPr="009447CA">
        <w:rPr>
          <w:rFonts w:ascii="Helvetica Neue" w:hAnsi="Helvetica Neue"/>
          <w:bCs/>
          <w:sz w:val="21"/>
          <w:szCs w:val="21"/>
        </w:rPr>
        <w:t xml:space="preserve">, Medshield is committed to standing by you and your family in </w:t>
      </w:r>
      <w:r>
        <w:rPr>
          <w:rFonts w:ascii="Helvetica Neue" w:hAnsi="Helvetica Neue"/>
          <w:bCs/>
          <w:sz w:val="21"/>
          <w:szCs w:val="21"/>
        </w:rPr>
        <w:t>life's</w:t>
      </w:r>
      <w:r w:rsidRPr="009447CA">
        <w:rPr>
          <w:rFonts w:ascii="Helvetica Neue" w:hAnsi="Helvetica Neue"/>
          <w:bCs/>
          <w:sz w:val="21"/>
          <w:szCs w:val="21"/>
        </w:rPr>
        <w:t xml:space="preserve"> most critical moments — offering reliable, round-the-clock emergency care that gives you peace of mind when it matters most.</w:t>
      </w:r>
    </w:p>
    <w:p w14:paraId="74C17E3D" w14:textId="77777777" w:rsidR="009447CA" w:rsidRDefault="009447CA" w:rsidP="00577AF0">
      <w:pPr>
        <w:ind w:left="142"/>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335FD9C8"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9447CA">
        <w:rPr>
          <w:rFonts w:ascii="Helvetica Neue" w:hAnsi="Helvetica Neue" w:cs="Calibri"/>
          <w:color w:val="808080" w:themeColor="background1" w:themeShade="80"/>
          <w:sz w:val="21"/>
          <w:szCs w:val="21"/>
          <w:lang w:val="en-GB"/>
        </w:rPr>
        <w:t>67</w:t>
      </w:r>
      <w:r w:rsidR="004B7D68">
        <w:rPr>
          <w:rFonts w:ascii="Helvetica Neue" w:hAnsi="Helvetica Neue" w:cs="Calibri"/>
          <w:color w:val="808080" w:themeColor="background1" w:themeShade="80"/>
          <w:sz w:val="21"/>
          <w:szCs w:val="21"/>
          <w:lang w:val="en-GB"/>
        </w:rPr>
        <w:t>8</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1"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2"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3"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4"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561A6685">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2D4BF59D">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09697220">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2693A68F">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702A6C8F">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4D8E88FF">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56491A9B">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5DEC88CD">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5B7860DF"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lastRenderedPageBreak/>
        <w:t xml:space="preserve">Medshield has been in operation since 1968, making us one of the most experienced, knowledgeable, and reliable medical schemes in South Africa. Our extensive experience in the healthcare sector guides our understanding of our </w:t>
      </w:r>
      <w:r w:rsidR="009447CA">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3"/>
      <w:headerReference w:type="first" r:id="rId24"/>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78FC" w14:textId="77777777" w:rsidR="00911807" w:rsidRDefault="00911807" w:rsidP="005140A3">
      <w:r>
        <w:separator/>
      </w:r>
    </w:p>
  </w:endnote>
  <w:endnote w:type="continuationSeparator" w:id="0">
    <w:p w14:paraId="12079393" w14:textId="77777777" w:rsidR="00911807" w:rsidRDefault="00911807"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F3EC3" w14:textId="77777777" w:rsidR="00911807" w:rsidRDefault="00911807" w:rsidP="005140A3">
      <w:r>
        <w:separator/>
      </w:r>
    </w:p>
  </w:footnote>
  <w:footnote w:type="continuationSeparator" w:id="0">
    <w:p w14:paraId="223E9A7D" w14:textId="77777777" w:rsidR="00911807" w:rsidRDefault="00911807"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9"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9"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3"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7"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6"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1"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3"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1"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6"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7"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1"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2"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7"/>
  </w:num>
  <w:num w:numId="2" w16cid:durableId="1929998688">
    <w:abstractNumId w:val="22"/>
  </w:num>
  <w:num w:numId="3" w16cid:durableId="1232231516">
    <w:abstractNumId w:val="64"/>
  </w:num>
  <w:num w:numId="4" w16cid:durableId="1033387954">
    <w:abstractNumId w:val="52"/>
  </w:num>
  <w:num w:numId="5" w16cid:durableId="1051735443">
    <w:abstractNumId w:val="10"/>
  </w:num>
  <w:num w:numId="6" w16cid:durableId="262080214">
    <w:abstractNumId w:val="63"/>
  </w:num>
  <w:num w:numId="7" w16cid:durableId="1624385064">
    <w:abstractNumId w:val="1"/>
  </w:num>
  <w:num w:numId="8" w16cid:durableId="1437947627">
    <w:abstractNumId w:val="41"/>
  </w:num>
  <w:num w:numId="9" w16cid:durableId="740098256">
    <w:abstractNumId w:val="20"/>
  </w:num>
  <w:num w:numId="10" w16cid:durableId="658312438">
    <w:abstractNumId w:val="72"/>
  </w:num>
  <w:num w:numId="11" w16cid:durableId="621687782">
    <w:abstractNumId w:val="0"/>
  </w:num>
  <w:num w:numId="12" w16cid:durableId="603004783">
    <w:abstractNumId w:val="18"/>
  </w:num>
  <w:num w:numId="13" w16cid:durableId="1226069561">
    <w:abstractNumId w:val="38"/>
  </w:num>
  <w:num w:numId="14" w16cid:durableId="348798524">
    <w:abstractNumId w:val="4"/>
  </w:num>
  <w:num w:numId="15" w16cid:durableId="97259410">
    <w:abstractNumId w:val="67"/>
  </w:num>
  <w:num w:numId="16" w16cid:durableId="334648574">
    <w:abstractNumId w:val="35"/>
  </w:num>
  <w:num w:numId="17" w16cid:durableId="1178499041">
    <w:abstractNumId w:val="29"/>
  </w:num>
  <w:num w:numId="18" w16cid:durableId="217329712">
    <w:abstractNumId w:val="60"/>
  </w:num>
  <w:num w:numId="19" w16cid:durableId="2061245967">
    <w:abstractNumId w:val="46"/>
  </w:num>
  <w:num w:numId="20" w16cid:durableId="259144806">
    <w:abstractNumId w:val="11"/>
  </w:num>
  <w:num w:numId="21" w16cid:durableId="1646860078">
    <w:abstractNumId w:val="48"/>
  </w:num>
  <w:num w:numId="22" w16cid:durableId="463693069">
    <w:abstractNumId w:val="42"/>
  </w:num>
  <w:num w:numId="23" w16cid:durableId="464662659">
    <w:abstractNumId w:val="70"/>
  </w:num>
  <w:num w:numId="24" w16cid:durableId="801843454">
    <w:abstractNumId w:val="65"/>
  </w:num>
  <w:num w:numId="25" w16cid:durableId="307168308">
    <w:abstractNumId w:val="6"/>
  </w:num>
  <w:num w:numId="26" w16cid:durableId="413094014">
    <w:abstractNumId w:val="58"/>
  </w:num>
  <w:num w:numId="27" w16cid:durableId="650134818">
    <w:abstractNumId w:val="33"/>
  </w:num>
  <w:num w:numId="28" w16cid:durableId="981933460">
    <w:abstractNumId w:val="73"/>
  </w:num>
  <w:num w:numId="29" w16cid:durableId="862743858">
    <w:abstractNumId w:val="12"/>
  </w:num>
  <w:num w:numId="30" w16cid:durableId="41949649">
    <w:abstractNumId w:val="44"/>
  </w:num>
  <w:num w:numId="31" w16cid:durableId="1761176046">
    <w:abstractNumId w:val="69"/>
  </w:num>
  <w:num w:numId="32" w16cid:durableId="1148668052">
    <w:abstractNumId w:val="68"/>
  </w:num>
  <w:num w:numId="33" w16cid:durableId="1841962166">
    <w:abstractNumId w:val="27"/>
  </w:num>
  <w:num w:numId="34" w16cid:durableId="1763800468">
    <w:abstractNumId w:val="7"/>
  </w:num>
  <w:num w:numId="35" w16cid:durableId="2094352063">
    <w:abstractNumId w:val="31"/>
  </w:num>
  <w:num w:numId="36" w16cid:durableId="2105683536">
    <w:abstractNumId w:val="47"/>
  </w:num>
  <w:num w:numId="37" w16cid:durableId="1613824361">
    <w:abstractNumId w:val="15"/>
  </w:num>
  <w:num w:numId="38" w16cid:durableId="1710955809">
    <w:abstractNumId w:val="49"/>
  </w:num>
  <w:num w:numId="39" w16cid:durableId="353121556">
    <w:abstractNumId w:val="66"/>
  </w:num>
  <w:num w:numId="40" w16cid:durableId="643782112">
    <w:abstractNumId w:val="2"/>
  </w:num>
  <w:num w:numId="41" w16cid:durableId="898589818">
    <w:abstractNumId w:val="61"/>
  </w:num>
  <w:num w:numId="42" w16cid:durableId="87044706">
    <w:abstractNumId w:val="8"/>
  </w:num>
  <w:num w:numId="43" w16cid:durableId="1107771652">
    <w:abstractNumId w:val="71"/>
  </w:num>
  <w:num w:numId="44" w16cid:durableId="1720781251">
    <w:abstractNumId w:val="19"/>
  </w:num>
  <w:num w:numId="45" w16cid:durableId="802581370">
    <w:abstractNumId w:val="62"/>
  </w:num>
  <w:num w:numId="46" w16cid:durableId="2036073433">
    <w:abstractNumId w:val="40"/>
  </w:num>
  <w:num w:numId="47" w16cid:durableId="1958949192">
    <w:abstractNumId w:val="39"/>
  </w:num>
  <w:num w:numId="48" w16cid:durableId="497575400">
    <w:abstractNumId w:val="30"/>
  </w:num>
  <w:num w:numId="49" w16cid:durableId="983847928">
    <w:abstractNumId w:val="26"/>
  </w:num>
  <w:num w:numId="50" w16cid:durableId="1398822276">
    <w:abstractNumId w:val="5"/>
  </w:num>
  <w:num w:numId="51" w16cid:durableId="598099676">
    <w:abstractNumId w:val="53"/>
  </w:num>
  <w:num w:numId="52" w16cid:durableId="1202521396">
    <w:abstractNumId w:val="55"/>
  </w:num>
  <w:num w:numId="53" w16cid:durableId="950824143">
    <w:abstractNumId w:val="21"/>
  </w:num>
  <w:num w:numId="54" w16cid:durableId="1323316177">
    <w:abstractNumId w:val="3"/>
  </w:num>
  <w:num w:numId="55" w16cid:durableId="1817598783">
    <w:abstractNumId w:val="23"/>
  </w:num>
  <w:num w:numId="56" w16cid:durableId="1406487501">
    <w:abstractNumId w:val="37"/>
  </w:num>
  <w:num w:numId="57" w16cid:durableId="1374307068">
    <w:abstractNumId w:val="14"/>
  </w:num>
  <w:num w:numId="58" w16cid:durableId="1804620789">
    <w:abstractNumId w:val="24"/>
  </w:num>
  <w:num w:numId="59" w16cid:durableId="506487080">
    <w:abstractNumId w:val="9"/>
  </w:num>
  <w:num w:numId="60" w16cid:durableId="1588154269">
    <w:abstractNumId w:val="56"/>
  </w:num>
  <w:num w:numId="61" w16cid:durableId="1841118523">
    <w:abstractNumId w:val="59"/>
  </w:num>
  <w:num w:numId="62" w16cid:durableId="1623268518">
    <w:abstractNumId w:val="43"/>
  </w:num>
  <w:num w:numId="63" w16cid:durableId="1118187073">
    <w:abstractNumId w:val="34"/>
  </w:num>
  <w:num w:numId="64" w16cid:durableId="2004891429">
    <w:abstractNumId w:val="28"/>
  </w:num>
  <w:num w:numId="65" w16cid:durableId="2141066528">
    <w:abstractNumId w:val="36"/>
  </w:num>
  <w:num w:numId="66" w16cid:durableId="1259753270">
    <w:abstractNumId w:val="54"/>
  </w:num>
  <w:num w:numId="67" w16cid:durableId="1136491216">
    <w:abstractNumId w:val="50"/>
  </w:num>
  <w:num w:numId="68" w16cid:durableId="176963272">
    <w:abstractNumId w:val="25"/>
  </w:num>
  <w:num w:numId="69" w16cid:durableId="442582052">
    <w:abstractNumId w:val="45"/>
  </w:num>
  <w:num w:numId="70" w16cid:durableId="316030530">
    <w:abstractNumId w:val="16"/>
  </w:num>
  <w:num w:numId="71" w16cid:durableId="1877812820">
    <w:abstractNumId w:val="13"/>
  </w:num>
  <w:num w:numId="72" w16cid:durableId="1572423589">
    <w:abstractNumId w:val="57"/>
  </w:num>
  <w:num w:numId="73" w16cid:durableId="582372628">
    <w:abstractNumId w:val="32"/>
  </w:num>
  <w:num w:numId="74" w16cid:durableId="198877554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F5788"/>
    <w:rsid w:val="003037EF"/>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B7D68"/>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07C3"/>
    <w:rsid w:val="007627F6"/>
    <w:rsid w:val="00765703"/>
    <w:rsid w:val="007719FA"/>
    <w:rsid w:val="007723F1"/>
    <w:rsid w:val="00772DF7"/>
    <w:rsid w:val="00787B97"/>
    <w:rsid w:val="007A3AD5"/>
    <w:rsid w:val="007A40A4"/>
    <w:rsid w:val="007B7C80"/>
    <w:rsid w:val="007D14E8"/>
    <w:rsid w:val="007D2016"/>
    <w:rsid w:val="007E244D"/>
    <w:rsid w:val="007E3940"/>
    <w:rsid w:val="007E3AF6"/>
    <w:rsid w:val="007E5DAB"/>
    <w:rsid w:val="007E767E"/>
    <w:rsid w:val="007E7EA9"/>
    <w:rsid w:val="007F48E6"/>
    <w:rsid w:val="007F6F3A"/>
    <w:rsid w:val="00804BD9"/>
    <w:rsid w:val="0081081D"/>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1807"/>
    <w:rsid w:val="009170A6"/>
    <w:rsid w:val="009212A3"/>
    <w:rsid w:val="0092194F"/>
    <w:rsid w:val="00940904"/>
    <w:rsid w:val="009447CA"/>
    <w:rsid w:val="00944D8E"/>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56CC8"/>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articles/medical-emergency" TargetMode="External"/><Relationship Id="rId13" Type="http://schemas.openxmlformats.org/officeDocument/2006/relationships/hyperlink" Target="https://medshield.co.za/"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lilanes@medshield.co.za"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www.netcare.co.za/netcare-911/training-and-tips/first-aid-ki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emergivac.co.za/access-emergency-medical-services-south-africa/" TargetMode="External"/><Relationship Id="rId14" Type="http://schemas.openxmlformats.org/officeDocument/2006/relationships/hyperlink" Target="https://medshield.co.za/2025-products/2025-benefit-options/" TargetMode="Externa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1683</Words>
  <Characters>9851</Characters>
  <Application>Microsoft Office Word</Application>
  <DocSecurity>0</DocSecurity>
  <Lines>185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4</cp:revision>
  <dcterms:created xsi:type="dcterms:W3CDTF">2025-04-22T08:32:00Z</dcterms:created>
  <dcterms:modified xsi:type="dcterms:W3CDTF">2025-04-22T08:55:00Z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